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FB2C" w14:textId="77777777" w:rsidR="00107259" w:rsidRPr="00A536F4" w:rsidRDefault="00107259" w:rsidP="00107259">
      <w:pPr>
        <w:spacing w:after="0" w:line="240" w:lineRule="auto"/>
        <w:ind w:left="100" w:right="257"/>
        <w:rPr>
          <w:rFonts w:ascii="Arial" w:eastAsia="Arial" w:hAnsi="Arial" w:cs="Arial"/>
          <w:spacing w:val="-1"/>
          <w:sz w:val="18"/>
          <w:szCs w:val="18"/>
        </w:rPr>
      </w:pPr>
      <w:r w:rsidRPr="00A536F4">
        <w:rPr>
          <w:rFonts w:ascii="Arial" w:eastAsia="Arial" w:hAnsi="Arial" w:cs="Arial"/>
          <w:spacing w:val="-1"/>
          <w:sz w:val="18"/>
          <w:szCs w:val="18"/>
        </w:rPr>
        <w:t xml:space="preserve">Departments employ temporary staff due to vacancies in permanent positions or for non-permanent supplementary staffing. Departments have </w:t>
      </w:r>
      <w:r w:rsidR="006F3FE1" w:rsidRPr="00A536F4">
        <w:rPr>
          <w:rFonts w:ascii="Arial" w:eastAsia="Arial" w:hAnsi="Arial" w:cs="Arial"/>
          <w:spacing w:val="-1"/>
          <w:sz w:val="18"/>
          <w:szCs w:val="18"/>
        </w:rPr>
        <w:t>three</w:t>
      </w:r>
      <w:r w:rsidRPr="00A536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251DA" w:rsidRPr="00A536F4">
        <w:rPr>
          <w:rFonts w:ascii="Arial" w:eastAsia="Arial" w:hAnsi="Arial" w:cs="Arial"/>
          <w:spacing w:val="-1"/>
          <w:sz w:val="18"/>
          <w:szCs w:val="18"/>
        </w:rPr>
        <w:t xml:space="preserve">options </w:t>
      </w:r>
      <w:r w:rsidRPr="00A536F4">
        <w:rPr>
          <w:rFonts w:ascii="Arial" w:eastAsia="Arial" w:hAnsi="Arial" w:cs="Arial"/>
          <w:spacing w:val="-1"/>
          <w:sz w:val="18"/>
          <w:szCs w:val="18"/>
        </w:rPr>
        <w:t>to hire temporary employees at the University:</w:t>
      </w:r>
    </w:p>
    <w:p w14:paraId="423FCDB5" w14:textId="77777777" w:rsidR="009468E9" w:rsidRPr="00A536F4" w:rsidRDefault="00107259" w:rsidP="009468E9">
      <w:pPr>
        <w:numPr>
          <w:ilvl w:val="0"/>
          <w:numId w:val="3"/>
        </w:numPr>
        <w:spacing w:after="0" w:line="240" w:lineRule="auto"/>
        <w:ind w:right="257"/>
        <w:rPr>
          <w:rFonts w:ascii="Arial" w:eastAsia="Arial" w:hAnsi="Arial" w:cs="Arial"/>
          <w:spacing w:val="-1"/>
          <w:sz w:val="18"/>
          <w:szCs w:val="18"/>
        </w:rPr>
      </w:pPr>
      <w:r w:rsidRPr="00A536F4">
        <w:rPr>
          <w:rFonts w:ascii="Arial" w:eastAsia="Arial" w:hAnsi="Arial" w:cs="Arial"/>
          <w:spacing w:val="-1"/>
          <w:sz w:val="18"/>
          <w:szCs w:val="18"/>
        </w:rPr>
        <w:t>Through UNC-Chapel Hill and NC State University’s joint University Temporary Services (UTS) service</w:t>
      </w:r>
    </w:p>
    <w:p w14:paraId="24C36303" w14:textId="77777777" w:rsidR="00A251DA" w:rsidRPr="00A536F4" w:rsidRDefault="00107259" w:rsidP="009468E9">
      <w:pPr>
        <w:numPr>
          <w:ilvl w:val="0"/>
          <w:numId w:val="3"/>
        </w:numPr>
        <w:spacing w:after="0" w:line="240" w:lineRule="auto"/>
        <w:ind w:right="257"/>
        <w:rPr>
          <w:rFonts w:ascii="Arial" w:eastAsia="Arial" w:hAnsi="Arial" w:cs="Arial"/>
          <w:spacing w:val="-1"/>
          <w:sz w:val="18"/>
          <w:szCs w:val="18"/>
        </w:rPr>
      </w:pPr>
      <w:r w:rsidRPr="00A536F4">
        <w:rPr>
          <w:rFonts w:ascii="Arial" w:eastAsia="Arial" w:hAnsi="Arial" w:cs="Arial"/>
          <w:spacing w:val="-1"/>
          <w:sz w:val="18"/>
          <w:szCs w:val="18"/>
        </w:rPr>
        <w:t>Through an outside temporary employment agency</w:t>
      </w:r>
    </w:p>
    <w:p w14:paraId="76BA1DCA" w14:textId="77777777" w:rsidR="00924A80" w:rsidRPr="00A536F4" w:rsidRDefault="00107259" w:rsidP="009468E9">
      <w:pPr>
        <w:numPr>
          <w:ilvl w:val="0"/>
          <w:numId w:val="3"/>
        </w:numPr>
        <w:spacing w:after="0" w:line="240" w:lineRule="auto"/>
        <w:ind w:right="257"/>
        <w:rPr>
          <w:rFonts w:ascii="Arial" w:eastAsia="Arial" w:hAnsi="Arial" w:cs="Arial"/>
          <w:spacing w:val="-1"/>
          <w:sz w:val="18"/>
          <w:szCs w:val="18"/>
        </w:rPr>
      </w:pPr>
      <w:r w:rsidRPr="00A536F4">
        <w:rPr>
          <w:rFonts w:ascii="Arial" w:eastAsia="Arial" w:hAnsi="Arial" w:cs="Arial"/>
          <w:spacing w:val="-1"/>
          <w:sz w:val="18"/>
          <w:szCs w:val="18"/>
        </w:rPr>
        <w:t>By hiring temporary staff directly onto the department’s payroll (Direct Hire Temporary)</w:t>
      </w:r>
      <w:r w:rsidR="009468E9" w:rsidRPr="00A536F4">
        <w:rPr>
          <w:rFonts w:ascii="Arial" w:eastAsia="Arial" w:hAnsi="Arial" w:cs="Arial"/>
          <w:spacing w:val="-1"/>
          <w:sz w:val="18"/>
          <w:szCs w:val="18"/>
        </w:rPr>
        <w:t xml:space="preserve">. </w:t>
      </w:r>
      <w:r w:rsidR="00B3553A" w:rsidRPr="00A536F4">
        <w:rPr>
          <w:rFonts w:ascii="Arial" w:eastAsia="Arial" w:hAnsi="Arial" w:cs="Arial"/>
          <w:spacing w:val="-1"/>
          <w:sz w:val="18"/>
          <w:szCs w:val="18"/>
        </w:rPr>
        <w:t xml:space="preserve">A “regular temporary” </w:t>
      </w:r>
      <w:r w:rsidR="00BF2191" w:rsidRPr="00A536F4">
        <w:rPr>
          <w:rFonts w:ascii="Arial" w:eastAsia="Arial" w:hAnsi="Arial" w:cs="Arial"/>
          <w:spacing w:val="-1"/>
          <w:sz w:val="18"/>
          <w:szCs w:val="18"/>
        </w:rPr>
        <w:t>SHRA</w:t>
      </w:r>
      <w:r w:rsidR="00B3553A" w:rsidRPr="00A536F4">
        <w:rPr>
          <w:rFonts w:ascii="Arial" w:eastAsia="Arial" w:hAnsi="Arial" w:cs="Arial"/>
          <w:spacing w:val="-1"/>
          <w:sz w:val="18"/>
          <w:szCs w:val="18"/>
        </w:rPr>
        <w:t xml:space="preserve"> appointment is an employment status of limited duration, normally not to exceed three to six months. Initial temporary appointments will be for no more than 6 months and may be extended for up to an additional 6 months</w:t>
      </w:r>
      <w:r w:rsidR="00237D88" w:rsidRPr="00A536F4">
        <w:rPr>
          <w:rFonts w:ascii="Arial" w:eastAsia="Arial" w:hAnsi="Arial" w:cs="Arial"/>
          <w:spacing w:val="-1"/>
          <w:sz w:val="18"/>
          <w:szCs w:val="18"/>
        </w:rPr>
        <w:t xml:space="preserve"> on request.</w:t>
      </w:r>
      <w:r w:rsidR="00B3553A" w:rsidRPr="00A536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37D88" w:rsidRPr="00A536F4">
        <w:rPr>
          <w:rFonts w:ascii="Arial" w:eastAsia="Arial" w:hAnsi="Arial" w:cs="Arial"/>
          <w:spacing w:val="-1"/>
          <w:sz w:val="18"/>
          <w:szCs w:val="18"/>
        </w:rPr>
        <w:t>I</w:t>
      </w:r>
      <w:r w:rsidR="00B3553A" w:rsidRPr="00A536F4">
        <w:rPr>
          <w:rFonts w:ascii="Arial" w:eastAsia="Arial" w:hAnsi="Arial" w:cs="Arial"/>
          <w:spacing w:val="-1"/>
          <w:sz w:val="18"/>
          <w:szCs w:val="18"/>
        </w:rPr>
        <w:t>n no case shall the temporary employment peri</w:t>
      </w:r>
      <w:r w:rsidR="00237D88" w:rsidRPr="00A536F4">
        <w:rPr>
          <w:rFonts w:ascii="Arial" w:eastAsia="Arial" w:hAnsi="Arial" w:cs="Arial"/>
          <w:spacing w:val="-1"/>
          <w:sz w:val="18"/>
          <w:szCs w:val="18"/>
        </w:rPr>
        <w:t>od exceed 12 consecutive months (with exception of student employees and retiree temporary appointments).</w:t>
      </w:r>
    </w:p>
    <w:p w14:paraId="5D15B4F5" w14:textId="77777777" w:rsidR="00B3553A" w:rsidRPr="00A536F4" w:rsidRDefault="00B3553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470"/>
        <w:gridCol w:w="1392"/>
        <w:gridCol w:w="1265"/>
      </w:tblGrid>
      <w:tr w:rsidR="00CB15EC" w:rsidRPr="00A536F4" w14:paraId="3169A2FA" w14:textId="77777777" w:rsidTr="007B2DB0">
        <w:trPr>
          <w:trHeight w:hRule="exact" w:val="6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E78" w14:textId="77777777" w:rsidR="00924A80" w:rsidRPr="00A536F4" w:rsidRDefault="00461513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536F4">
              <w:rPr>
                <w:rFonts w:ascii="Arial" w:eastAsia="Arial" w:hAnsi="Arial" w:cs="Arial"/>
                <w:b/>
                <w:bCs/>
              </w:rPr>
              <w:t>Step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7E9" w14:textId="77777777" w:rsidR="00924A80" w:rsidRPr="00A536F4" w:rsidRDefault="00461513" w:rsidP="00D3776E">
            <w:pPr>
              <w:spacing w:after="0" w:line="240" w:lineRule="auto"/>
              <w:ind w:left="2522" w:right="2509"/>
              <w:jc w:val="center"/>
              <w:rPr>
                <w:rFonts w:ascii="Arial" w:eastAsia="Arial" w:hAnsi="Arial" w:cs="Arial"/>
              </w:rPr>
            </w:pPr>
            <w:r w:rsidRPr="00A536F4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A536F4"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 w:rsidRPr="00A536F4">
              <w:rPr>
                <w:rFonts w:ascii="Arial" w:eastAsia="Arial" w:hAnsi="Arial" w:cs="Arial"/>
                <w:b/>
                <w:bCs/>
              </w:rPr>
              <w:t>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914" w14:textId="77777777" w:rsidR="00924A80" w:rsidRPr="00A536F4" w:rsidRDefault="00461513" w:rsidP="00421D9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A536F4">
              <w:rPr>
                <w:rFonts w:ascii="Arial" w:eastAsia="Arial" w:hAnsi="Arial" w:cs="Arial"/>
                <w:b/>
                <w:bCs/>
              </w:rPr>
              <w:t>Responsible</w:t>
            </w:r>
            <w:r w:rsidR="00D3776E" w:rsidRPr="00A536F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3509A" w:rsidRPr="00A536F4">
              <w:rPr>
                <w:rFonts w:ascii="Arial" w:eastAsia="Arial" w:hAnsi="Arial" w:cs="Arial"/>
                <w:b/>
                <w:bCs/>
              </w:rPr>
              <w:t>P</w:t>
            </w:r>
            <w:r w:rsidR="00B2543E" w:rsidRPr="00A536F4">
              <w:rPr>
                <w:rFonts w:ascii="Arial" w:eastAsia="Arial" w:hAnsi="Arial" w:cs="Arial"/>
                <w:b/>
                <w:bCs/>
              </w:rPr>
              <w:t>arty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92A" w14:textId="77777777" w:rsidR="00924A80" w:rsidRPr="00A536F4" w:rsidRDefault="00461513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A536F4">
              <w:rPr>
                <w:rFonts w:ascii="Arial" w:eastAsia="Arial" w:hAnsi="Arial" w:cs="Arial"/>
                <w:b/>
              </w:rPr>
              <w:t>Duration</w:t>
            </w:r>
          </w:p>
          <w:p w14:paraId="5C39D33D" w14:textId="77777777" w:rsidR="001D07D2" w:rsidRPr="00A536F4" w:rsidRDefault="001D07D2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536F4">
              <w:rPr>
                <w:rFonts w:ascii="Arial" w:eastAsia="Arial" w:hAnsi="Arial" w:cs="Arial"/>
                <w:sz w:val="16"/>
                <w:szCs w:val="16"/>
              </w:rPr>
              <w:t>(business days)</w:t>
            </w:r>
          </w:p>
        </w:tc>
      </w:tr>
      <w:tr w:rsidR="00CB15EC" w:rsidRPr="00A536F4" w14:paraId="3CB07038" w14:textId="77777777" w:rsidTr="00CB6C60">
        <w:trPr>
          <w:trHeight w:hRule="exact" w:val="41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62A" w14:textId="77777777" w:rsidR="00773F44" w:rsidRPr="00A536F4" w:rsidRDefault="00773F44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2AEED4" w14:textId="77777777" w:rsidR="00924A80" w:rsidRPr="00A536F4" w:rsidRDefault="00461513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FF1F" w14:textId="77777777" w:rsidR="00924A80" w:rsidRPr="00A536F4" w:rsidRDefault="00924A80">
            <w:pPr>
              <w:spacing w:before="7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004CBC" w14:textId="77777777" w:rsidR="006D0C21" w:rsidRPr="00A536F4" w:rsidRDefault="00461513" w:rsidP="006D4E94">
            <w:pPr>
              <w:spacing w:after="0" w:line="240" w:lineRule="auto"/>
              <w:ind w:left="100" w:right="257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0E75D8" w:rsidRPr="00A536F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536F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rte</w:t>
            </w:r>
            <w:proofErr w:type="spellEnd"/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E75D8"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request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Cr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536F4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 t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D3776E" w:rsidRPr="00A536F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="00D3776E"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D3776E"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D3776E"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D3776E" w:rsidRPr="00A536F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="00D3776E"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D3776E" w:rsidRPr="00A536F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1000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“</w:t>
            </w:r>
            <w:r w:rsidR="00BF2191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SHRA</w:t>
            </w:r>
            <w:r w:rsidR="00001000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Temporary Employment Request” </w:t>
            </w:r>
            <w:r w:rsidR="00D3776E"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D3776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D3776E"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D3776E"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</w:p>
          <w:p w14:paraId="348CA788" w14:textId="77777777" w:rsidR="006D0C21" w:rsidRPr="00A536F4" w:rsidRDefault="006D0C21" w:rsidP="006D4E94">
            <w:pPr>
              <w:spacing w:after="0" w:line="240" w:lineRule="auto"/>
              <w:ind w:left="100" w:right="25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03E114" w14:textId="77777777" w:rsidR="006D4E94" w:rsidRPr="00A536F4" w:rsidRDefault="006D4E94" w:rsidP="006D4E94">
            <w:pPr>
              <w:spacing w:after="0" w:line="240" w:lineRule="auto"/>
              <w:ind w:left="100" w:right="257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 w:rsidRPr="00A536F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A536F4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A536F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id</w:t>
            </w:r>
            <w:r w:rsidRPr="00A536F4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following information in </w:t>
            </w:r>
            <w:r w:rsidR="00750F04" w:rsidRPr="00A536F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the </w:t>
            </w:r>
            <w:r w:rsidR="007F23F7" w:rsidRPr="00A536F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“Request Description” </w:t>
            </w:r>
            <w:r w:rsidR="00750F04" w:rsidRPr="00A536F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block:</w:t>
            </w:r>
          </w:p>
          <w:p w14:paraId="16DE797C" w14:textId="77777777" w:rsidR="006D0C21" w:rsidRPr="00A536F4" w:rsidRDefault="006D0C21" w:rsidP="006D4E94">
            <w:pPr>
              <w:spacing w:after="0" w:line="240" w:lineRule="auto"/>
              <w:ind w:left="100" w:right="257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</w:p>
          <w:tbl>
            <w:tblPr>
              <w:tblStyle w:val="TableGrid"/>
              <w:tblW w:w="7185" w:type="dxa"/>
              <w:tblInd w:w="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2"/>
              <w:gridCol w:w="3373"/>
            </w:tblGrid>
            <w:tr w:rsidR="00B020B0" w:rsidRPr="00A536F4" w14:paraId="5A10EE8E" w14:textId="77777777" w:rsidTr="00D8116D">
              <w:tc>
                <w:tcPr>
                  <w:tcW w:w="3812" w:type="dxa"/>
                </w:tcPr>
                <w:p w14:paraId="6FE74CE1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Working title</w:t>
                  </w:r>
                </w:p>
                <w:p w14:paraId="177D54D8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Hiring manager</w:t>
                  </w:r>
                </w:p>
                <w:p w14:paraId="3E2C94BF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Number of work hours per week</w:t>
                  </w:r>
                </w:p>
                <w:p w14:paraId="4F5338A8" w14:textId="77777777" w:rsidR="00CB6C60" w:rsidRPr="00A536F4" w:rsidRDefault="00B020B0" w:rsidP="00C73338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Proposed start date </w:t>
                  </w:r>
                  <w:r w:rsidR="007F23F7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(Should match the “Effective Date” block) </w:t>
                  </w: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and duration of appointment</w:t>
                  </w:r>
                  <w:r w:rsidR="007F23F7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46B153A2" w14:textId="77777777" w:rsidR="00B020B0" w:rsidRPr="00A536F4" w:rsidRDefault="00750F04" w:rsidP="00C73338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Temporary SHRA h</w:t>
                  </w:r>
                  <w:r w:rsidR="00CB6C60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iring wage rate range</w:t>
                  </w:r>
                  <w:r w:rsidR="00B020B0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CB6C60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Minimum that must be listed is </w:t>
                  </w:r>
                  <w:r w:rsidR="00B020B0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$10.61</w:t>
                  </w:r>
                  <w:r w:rsidR="00CB6C60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1BE23616" w14:textId="2540AA4F" w:rsidR="00750F04" w:rsidRPr="00A536F4" w:rsidRDefault="00750F04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Student hiring </w:t>
                  </w:r>
                  <w:r w:rsidR="00CB6C60"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wage rate range.  View student rates at </w:t>
                  </w:r>
                  <w:hyperlink r:id="rId8" w:history="1">
                    <w:r w:rsidR="00A251DA" w:rsidRPr="00A536F4">
                      <w:rPr>
                        <w:rStyle w:val="Hyperlink"/>
                        <w:rFonts w:ascii="Arial" w:eastAsia="Arial" w:hAnsi="Arial" w:cs="Arial"/>
                        <w:sz w:val="18"/>
                        <w:szCs w:val="18"/>
                      </w:rPr>
                      <w:t>Student Pay Rates</w:t>
                    </w:r>
                  </w:hyperlink>
                </w:p>
                <w:p w14:paraId="5041A15D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Funding source(s)</w:t>
                  </w:r>
                </w:p>
                <w:p w14:paraId="00D84F8B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Salary shown to applicants</w:t>
                  </w:r>
                </w:p>
              </w:tc>
              <w:tc>
                <w:tcPr>
                  <w:tcW w:w="3373" w:type="dxa"/>
                </w:tcPr>
                <w:p w14:paraId="05704A69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Position description and education and experience requirements</w:t>
                  </w:r>
                </w:p>
                <w:p w14:paraId="3FE3597D" w14:textId="77777777" w:rsidR="00B020B0" w:rsidRPr="00A536F4" w:rsidRDefault="00B020B0" w:rsidP="00B020B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Required and optional application documents (e.g. CV, cover letter, list of references)</w:t>
                  </w:r>
                </w:p>
                <w:p w14:paraId="0FECF05B" w14:textId="77777777" w:rsidR="00C42CE4" w:rsidRPr="00A536F4" w:rsidRDefault="00C42CE4" w:rsidP="00C42CE4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A536F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Recruitment waiver justification and candidate’s CV (if applicable)</w:t>
                  </w:r>
                </w:p>
                <w:p w14:paraId="0FCD826B" w14:textId="77777777" w:rsidR="00B020B0" w:rsidRPr="00A536F4" w:rsidRDefault="00B020B0" w:rsidP="00B020B0">
                  <w:p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14:paraId="569C9374" w14:textId="77777777" w:rsidR="00B020B0" w:rsidRPr="00A536F4" w:rsidRDefault="00B020B0" w:rsidP="006D4E94">
            <w:pPr>
              <w:spacing w:after="0" w:line="240" w:lineRule="auto"/>
              <w:ind w:left="100" w:right="257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</w:p>
          <w:p w14:paraId="4FD1A920" w14:textId="77777777" w:rsidR="006D0C21" w:rsidRPr="00A536F4" w:rsidRDefault="006D0C21" w:rsidP="00C3567E">
            <w:pPr>
              <w:spacing w:after="0" w:line="240" w:lineRule="auto"/>
              <w:ind w:left="100" w:right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FE40" w14:textId="77777777" w:rsidR="00924A80" w:rsidRPr="00A536F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93BDFC" w14:textId="77777777" w:rsidR="00773F44" w:rsidRPr="00A536F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  <w:r w:rsidR="00974059" w:rsidRPr="00A536F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5405" w:rsidRPr="00A536F4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53EC3321" w14:textId="77777777" w:rsidR="00924A80" w:rsidRPr="00A536F4" w:rsidRDefault="00974059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175405" w:rsidRPr="00A536F4">
              <w:rPr>
                <w:rFonts w:ascii="Arial" w:eastAsia="Arial" w:hAnsi="Arial" w:cs="Arial"/>
                <w:sz w:val="18"/>
                <w:szCs w:val="18"/>
              </w:rPr>
              <w:t>esignee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6E0" w14:textId="77777777" w:rsidR="00924A80" w:rsidRPr="00A536F4" w:rsidRDefault="00924A80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7B99B4" w14:textId="77777777" w:rsidR="00924A80" w:rsidRPr="00A536F4" w:rsidRDefault="005659A9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At least </w:t>
            </w:r>
            <w:r w:rsidR="00A76BDF" w:rsidRPr="00A536F4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weeks in advance</w:t>
            </w:r>
            <w:r w:rsidR="00A76BDF" w:rsidRPr="00A536F4">
              <w:rPr>
                <w:rFonts w:ascii="Arial" w:eastAsia="Arial" w:hAnsi="Arial" w:cs="Arial"/>
                <w:sz w:val="18"/>
                <w:szCs w:val="18"/>
              </w:rPr>
              <w:t xml:space="preserve"> for direct hires</w:t>
            </w:r>
          </w:p>
          <w:p w14:paraId="68C46F6C" w14:textId="77777777" w:rsidR="005B26FC" w:rsidRPr="00A536F4" w:rsidRDefault="005B26F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F364B0" w14:textId="77777777" w:rsidR="00A76BDF" w:rsidRPr="00A536F4" w:rsidRDefault="00A76BD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6AA7B3" w14:textId="77777777" w:rsidR="00A76BDF" w:rsidRPr="00A536F4" w:rsidRDefault="00A76BD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At least 2 weeks in advance for UNC-CH students and agency temps</w:t>
            </w:r>
          </w:p>
        </w:tc>
      </w:tr>
      <w:tr w:rsidR="00CB15EC" w:rsidRPr="00A536F4" w14:paraId="2579A296" w14:textId="77777777" w:rsidTr="00CB6C60">
        <w:trPr>
          <w:trHeight w:hRule="exact" w:val="44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E74A" w14:textId="77777777" w:rsidR="00924A80" w:rsidRPr="00A536F4" w:rsidRDefault="00924A80" w:rsidP="00CB6C60">
            <w:pPr>
              <w:tabs>
                <w:tab w:val="left" w:pos="0"/>
              </w:tabs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EDEA6" w14:textId="77777777" w:rsidR="00924A80" w:rsidRPr="00A536F4" w:rsidRDefault="00461513" w:rsidP="00CB6C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4D6" w14:textId="77777777" w:rsidR="001D07D2" w:rsidRPr="00A536F4" w:rsidRDefault="001D07D2" w:rsidP="00CB6C6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97C7DD" w14:textId="77777777" w:rsidR="00924A80" w:rsidRPr="00A536F4" w:rsidRDefault="00461513" w:rsidP="00CB6C6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Routes</w:t>
            </w:r>
            <w:r w:rsidR="00E63E30" w:rsidRPr="00A536F4">
              <w:rPr>
                <w:rFonts w:ascii="Arial" w:eastAsia="Arial" w:hAnsi="Arial" w:cs="Arial"/>
                <w:sz w:val="18"/>
                <w:szCs w:val="18"/>
              </w:rPr>
              <w:t xml:space="preserve"> request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63E30"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hrough offices</w:t>
            </w:r>
            <w:r w:rsidR="00C3509A" w:rsidRPr="00A536F4"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 w:rsidR="00E63E30" w:rsidRPr="00A536F4">
              <w:rPr>
                <w:rFonts w:ascii="Arial" w:eastAsia="Arial" w:hAnsi="Arial" w:cs="Arial"/>
                <w:sz w:val="18"/>
                <w:szCs w:val="18"/>
              </w:rPr>
              <w:t xml:space="preserve"> approval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620" w14:textId="77777777" w:rsidR="00924A80" w:rsidRPr="00A536F4" w:rsidRDefault="00924A80" w:rsidP="00CB6C6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1DEF20" w14:textId="77777777" w:rsidR="00924A80" w:rsidRPr="00A536F4" w:rsidRDefault="00461513" w:rsidP="00CB6C6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536F4">
              <w:rPr>
                <w:rFonts w:ascii="Arial" w:eastAsia="Arial" w:hAnsi="Arial" w:cs="Arial"/>
                <w:sz w:val="18"/>
                <w:szCs w:val="18"/>
              </w:rPr>
              <w:t>Infoporte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6CA1" w14:textId="77777777" w:rsidR="00924A80" w:rsidRPr="00A536F4" w:rsidRDefault="00924A80" w:rsidP="00CB6C6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331356" w14:textId="77777777" w:rsidR="00924A80" w:rsidRPr="00A536F4" w:rsidRDefault="00461513" w:rsidP="00CB6C6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B15EC" w:rsidRPr="00A536F4" w14:paraId="306AF16D" w14:textId="77777777" w:rsidTr="007B2DB0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DE3" w14:textId="77777777" w:rsidR="00924A80" w:rsidRPr="00A536F4" w:rsidRDefault="00924A80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49C8C" w14:textId="77777777" w:rsidR="00924A80" w:rsidRPr="00A536F4" w:rsidRDefault="00461513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93F5" w14:textId="77777777" w:rsidR="001D07D2" w:rsidRPr="00A536F4" w:rsidRDefault="001D07D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36E377" w14:textId="77777777" w:rsidR="00924A80" w:rsidRPr="00A536F4" w:rsidRDefault="0046151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E52" w14:textId="77777777" w:rsidR="00924A80" w:rsidRPr="00A536F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4F1B36" w14:textId="77777777" w:rsidR="00924A80" w:rsidRPr="00A536F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9BAC" w14:textId="77777777" w:rsidR="00924A80" w:rsidRPr="00A536F4" w:rsidRDefault="00FF01E6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In advance of hire date</w:t>
            </w:r>
          </w:p>
          <w:p w14:paraId="5107B9AD" w14:textId="77777777" w:rsidR="00FF01E6" w:rsidRPr="00A536F4" w:rsidRDefault="00FF01E6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15EC" w:rsidRPr="00A536F4" w14:paraId="2513C0D4" w14:textId="77777777" w:rsidTr="00CB6C60">
        <w:trPr>
          <w:trHeight w:hRule="exact" w:val="5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9DCB" w14:textId="77777777" w:rsidR="00CB15EC" w:rsidRPr="00A536F4" w:rsidRDefault="00CB15EC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E3B42" w14:textId="77777777" w:rsidR="007266DC" w:rsidRPr="00A536F4" w:rsidRDefault="007266DC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6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0388" w14:textId="77777777" w:rsidR="00750F04" w:rsidRPr="00A536F4" w:rsidRDefault="00CB15EC" w:rsidP="00CB6C6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For direct temporary hires</w:t>
            </w:r>
            <w:r w:rsidR="007266DC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Skip to step </w:t>
            </w:r>
            <w:r w:rsidR="007266DC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</w:p>
          <w:p w14:paraId="6D7846DB" w14:textId="77777777" w:rsidR="00CB15EC" w:rsidRPr="00A536F4" w:rsidRDefault="009D29B6" w:rsidP="00CB6C6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For student employees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: </w:t>
            </w:r>
            <w:r w:rsidR="001E77B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kip to step </w:t>
            </w:r>
            <w:r w:rsidR="006F504F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  <w:p w14:paraId="3A432037" w14:textId="77777777" w:rsidR="006F3FE1" w:rsidRPr="00A536F4" w:rsidRDefault="006F3FE1" w:rsidP="006F3FE1">
            <w:pPr>
              <w:pStyle w:val="ListParagraph"/>
              <w:spacing w:after="0" w:line="240" w:lineRule="auto"/>
              <w:ind w:left="82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C41C" w14:textId="77777777" w:rsidR="00CB15EC" w:rsidRPr="00A536F4" w:rsidRDefault="00CB15E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2FC0" w14:textId="77777777" w:rsidR="00CB15EC" w:rsidRPr="00A536F4" w:rsidRDefault="00CB15E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15EC" w:rsidRPr="00A536F4" w14:paraId="0FAE9E11" w14:textId="77777777" w:rsidTr="007B2DB0">
        <w:trPr>
          <w:trHeight w:hRule="exact" w:val="19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3F6" w14:textId="77777777" w:rsidR="00107259" w:rsidRPr="00A536F4" w:rsidRDefault="00107259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0D7AA" w14:textId="77777777" w:rsidR="007266DC" w:rsidRPr="00A536F4" w:rsidRDefault="007266DC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6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3714" w14:textId="77777777" w:rsidR="00107259" w:rsidRPr="00A536F4" w:rsidRDefault="00107259" w:rsidP="001D07D2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0403CC15" w14:textId="77777777" w:rsidR="006F3FE1" w:rsidRPr="00A536F4" w:rsidRDefault="00107259" w:rsidP="006F3FE1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 xml:space="preserve">For outside 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 xml:space="preserve">temp </w:t>
            </w:r>
            <w:proofErr w:type="spellStart"/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agency</w:t>
            </w:r>
            <w:r w:rsidR="001E77BE"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,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hires</w:t>
            </w:r>
            <w:proofErr w:type="spellEnd"/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 xml:space="preserve"> (Smither &amp; Assoc., OfficeTeam, </w:t>
            </w:r>
            <w:proofErr w:type="spellStart"/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etc</w:t>
            </w:r>
            <w:proofErr w:type="spellEnd"/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):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20B8F359" w14:textId="77777777" w:rsidR="006F3FE1" w:rsidRPr="00A536F4" w:rsidRDefault="001466FA" w:rsidP="006F3F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Hiring M</w:t>
            </w:r>
            <w:r w:rsidR="00CB15EC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anager / designee 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work</w:t>
            </w:r>
            <w:r w:rsidR="00CB15EC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with </w:t>
            </w:r>
            <w:r w:rsidR="00CB15EC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Procurement Specialist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 secure purchase requisition and supply. </w:t>
            </w:r>
          </w:p>
          <w:p w14:paraId="725C5184" w14:textId="77777777" w:rsidR="006F3FE1" w:rsidRPr="00A536F4" w:rsidRDefault="00CB15EC" w:rsidP="006F3F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Once preferred candidate is identified, </w:t>
            </w:r>
            <w:r w:rsidR="001466FA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iring </w:t>
            </w:r>
            <w:r w:rsidR="001466FA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anager / </w:t>
            </w:r>
            <w:r w:rsidR="006F3FE1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designee</w:t>
            </w:r>
            <w:r w:rsidR="00A251DA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rovide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HR Consu</w:t>
            </w:r>
            <w:r w:rsidR="005659A9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ltant with temporary employee’s</w:t>
            </w:r>
            <w:r w:rsidR="00F03993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name, DOB, home address and home phone number. </w:t>
            </w:r>
          </w:p>
          <w:p w14:paraId="5AB035A4" w14:textId="77777777" w:rsidR="00107259" w:rsidRPr="00A536F4" w:rsidRDefault="00CB15EC" w:rsidP="006F3F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HR Consultant submits affiliate request online</w:t>
            </w:r>
            <w:r w:rsidR="006F51E6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provides</w:t>
            </w:r>
            <w:r w:rsidR="006F51E6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PID to Hiring Manager</w:t>
            </w:r>
            <w:r w:rsidR="001E77BE"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</w:t>
            </w:r>
            <w:r w:rsidR="001466FA" w:rsidRPr="00A536F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Skip to step 21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067" w14:textId="77777777" w:rsidR="00107259" w:rsidRPr="00A536F4" w:rsidRDefault="00107259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FF181" w14:textId="77777777" w:rsidR="007266DC" w:rsidRPr="00A536F4" w:rsidRDefault="00F03993" w:rsidP="007266D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Procurement Specialis</w:t>
            </w:r>
            <w:r w:rsidR="007266DC" w:rsidRPr="00A536F4">
              <w:rPr>
                <w:rFonts w:ascii="Arial" w:eastAsia="Arial" w:hAnsi="Arial" w:cs="Arial"/>
                <w:sz w:val="18"/>
                <w:szCs w:val="18"/>
              </w:rPr>
              <w:t>t,</w:t>
            </w:r>
          </w:p>
          <w:p w14:paraId="01B0C3A6" w14:textId="77777777" w:rsidR="00F03993" w:rsidRPr="00A536F4" w:rsidRDefault="00F03993" w:rsidP="00F0399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Hiring Manager / Designee</w:t>
            </w:r>
            <w:r w:rsidR="007266DC" w:rsidRPr="00A536F4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754E6C5A" w14:textId="77777777" w:rsidR="007266DC" w:rsidRPr="00A536F4" w:rsidRDefault="007266DC" w:rsidP="00F0399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A99D" w14:textId="77777777" w:rsidR="00F03993" w:rsidRPr="00A536F4" w:rsidRDefault="00F03993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3AD29C" w14:textId="77777777" w:rsidR="00107259" w:rsidRPr="00A536F4" w:rsidRDefault="005659A9" w:rsidP="005659A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5-15</w:t>
            </w:r>
            <w:r w:rsidR="007266DC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6FB98AE7" w14:textId="77777777" w:rsidTr="007B2DB0">
        <w:trPr>
          <w:trHeight w:hRule="exact" w:val="14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B2A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375B72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6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F4D" w14:textId="77777777" w:rsidR="006F3FE1" w:rsidRPr="00A536F4" w:rsidRDefault="006F3FE1" w:rsidP="001D07D2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133E137A" w14:textId="77777777" w:rsidR="006F3FE1" w:rsidRPr="00A536F4" w:rsidRDefault="006F3FE1" w:rsidP="006F3FE1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For UTS hires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: </w:t>
            </w:r>
          </w:p>
          <w:p w14:paraId="4F7DF561" w14:textId="77777777" w:rsidR="006F3FE1" w:rsidRPr="00A536F4" w:rsidRDefault="006F3FE1" w:rsidP="006F3F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HR Consultant contacts UTS to identify qualified candidate pool.</w:t>
            </w:r>
          </w:p>
          <w:p w14:paraId="2E3B5DB6" w14:textId="77777777" w:rsidR="006F3FE1" w:rsidRPr="00A536F4" w:rsidRDefault="006F3FE1" w:rsidP="006F3F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Hiring Manager conducts interviews and notifies HR Consultant of preferred candidate. HR Consultant submits affiliate request online, provides PID to Hiring Manager and schedules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ESOP new hire orientation (if applicable)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</w:t>
            </w:r>
            <w:r w:rsidRPr="00A536F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Skip to step 21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CFEE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E3BBDE" w14:textId="77777777" w:rsidR="006F3FE1" w:rsidRPr="00A536F4" w:rsidRDefault="006F3FE1" w:rsidP="007266D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Hiring Manager,</w:t>
            </w:r>
          </w:p>
          <w:p w14:paraId="77AB2EC1" w14:textId="77777777" w:rsidR="006F3FE1" w:rsidRPr="00A536F4" w:rsidRDefault="006F3FE1" w:rsidP="007266D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UTS,</w:t>
            </w:r>
          </w:p>
          <w:p w14:paraId="7D2D8CBC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46B" w14:textId="77777777" w:rsidR="006F3FE1" w:rsidRPr="00A536F4" w:rsidRDefault="00FF1A39" w:rsidP="00FF1A39">
            <w:pPr>
              <w:spacing w:before="240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5-15 days</w:t>
            </w:r>
          </w:p>
        </w:tc>
      </w:tr>
      <w:tr w:rsidR="006F3FE1" w:rsidRPr="00A536F4" w14:paraId="2A374004" w14:textId="77777777" w:rsidTr="00CB6C60">
        <w:trPr>
          <w:trHeight w:hRule="exact" w:val="8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BE8C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24D9CD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5840" w14:textId="77777777" w:rsidR="006F3FE1" w:rsidRPr="00A536F4" w:rsidRDefault="006F3FE1" w:rsidP="001D07D2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0D7A73BB" w14:textId="77777777" w:rsidR="006F3FE1" w:rsidRPr="00A536F4" w:rsidRDefault="006F3FE1" w:rsidP="001466FA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Submit posting or recruitment waiver in PeopleAdmin. Note: If this is a new position, a position number will be generated when the posting is approved.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96AA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BEC768" w14:textId="77777777" w:rsidR="006F3FE1" w:rsidRPr="00A536F4" w:rsidRDefault="006F3FE1" w:rsidP="007266D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BDD8" w14:textId="77777777" w:rsidR="006F3FE1" w:rsidRPr="00A536F4" w:rsidRDefault="006F3FE1" w:rsidP="005659A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23D1DF" w14:textId="77777777" w:rsidR="006F3FE1" w:rsidRPr="00A536F4" w:rsidRDefault="001D673A" w:rsidP="005659A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3-5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71F16169" w14:textId="77777777" w:rsidTr="001D673A">
        <w:trPr>
          <w:trHeight w:hRule="exact" w:val="6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916D" w14:textId="77777777" w:rsidR="006F3FE1" w:rsidRPr="00A536F4" w:rsidRDefault="006F3FE1" w:rsidP="00EE7FD3">
            <w:pPr>
              <w:tabs>
                <w:tab w:val="left" w:pos="0"/>
              </w:tabs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9AD060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BB2F" w14:textId="77777777" w:rsidR="006F3FE1" w:rsidRPr="00A536F4" w:rsidRDefault="006F3FE1" w:rsidP="001D07D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71B86A" w14:textId="77777777" w:rsidR="006F3FE1" w:rsidRPr="00A536F4" w:rsidRDefault="006F3FE1" w:rsidP="00A73D8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Vacancy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A536F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A536F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UNC</w:t>
            </w:r>
            <w:r w:rsidRPr="00A536F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recruitment website</w:t>
            </w: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for minimum of 3 calendar days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A536F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A536F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</w:t>
              </w:r>
            </w:hyperlink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ABC9925" w14:textId="77777777" w:rsidR="006F3FE1" w:rsidRPr="00A536F4" w:rsidRDefault="006F3FE1" w:rsidP="007F23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3BB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6C34C2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B651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CF11FA" w14:textId="77777777" w:rsidR="006F3FE1" w:rsidRPr="00A536F4" w:rsidRDefault="001D673A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1-3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760795E3" w14:textId="77777777" w:rsidTr="007B2DB0">
        <w:trPr>
          <w:trHeight w:hRule="exact" w:val="7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DED2" w14:textId="77777777" w:rsidR="006F3FE1" w:rsidRPr="00A536F4" w:rsidRDefault="006F3FE1" w:rsidP="00EE7FD3">
            <w:pPr>
              <w:tabs>
                <w:tab w:val="left" w:pos="0"/>
              </w:tabs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B0ADC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7B54" w14:textId="77777777" w:rsidR="006F3FE1" w:rsidRPr="00A536F4" w:rsidRDefault="006F3FE1" w:rsidP="007B2D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142473" w14:textId="77777777" w:rsidR="006F3FE1" w:rsidRPr="00A536F4" w:rsidRDefault="006F3FE1" w:rsidP="007B2DB0">
            <w:pPr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For waivers only: Notify hiring manager when recruitment waiver is approved. Apply on behalf of selected candidate and </w:t>
            </w:r>
            <w:r w:rsidRPr="00A536F4">
              <w:rPr>
                <w:rFonts w:ascii="Arial" w:eastAsia="Arial" w:hAnsi="Arial" w:cs="Arial"/>
                <w:b/>
                <w:sz w:val="18"/>
                <w:szCs w:val="18"/>
              </w:rPr>
              <w:t>skip to step 12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2EEF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607AE4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3E2A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F8BA16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6F3FE1" w:rsidRPr="00A536F4" w14:paraId="6F0F693D" w14:textId="77777777" w:rsidTr="001D673A">
        <w:trPr>
          <w:trHeight w:hRule="exact" w:val="9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12A3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EDC3B7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EC7" w14:textId="77777777" w:rsidR="006F3FE1" w:rsidRPr="00A536F4" w:rsidRDefault="006F3FE1" w:rsidP="00B55D9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616654" w14:textId="77777777" w:rsidR="006F3FE1" w:rsidRPr="00A536F4" w:rsidRDefault="006F3FE1" w:rsidP="0070780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Review applications in PeopleAdmin (</w:t>
            </w:r>
            <w:hyperlink r:id="rId10" w:history="1">
              <w:r w:rsidRPr="00A536F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https://unc.peopleadmin.com/hr</w:t>
              </w:r>
            </w:hyperlink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), conduct interviews, and determine finalist(s). “Interim review” not required.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7CC8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82DD72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Hiring Manager / Search Committee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419E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0371F" w14:textId="77777777" w:rsidR="006F3FE1" w:rsidRPr="00A536F4" w:rsidRDefault="001D673A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3-15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0258E9AA" w14:textId="77777777" w:rsidTr="001D673A">
        <w:trPr>
          <w:trHeight w:hRule="exact" w:val="1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637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38BF7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7CF6" w14:textId="77777777" w:rsidR="00856084" w:rsidRDefault="00856084" w:rsidP="00856084">
            <w:pPr>
              <w:pStyle w:val="ListParagraph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4093CA" w14:textId="1499B44C" w:rsidR="006F3FE1" w:rsidRPr="00856084" w:rsidRDefault="006F3FE1" w:rsidP="008560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  <w:u w:val="none"/>
              </w:rPr>
            </w:pPr>
            <w:r w:rsidRPr="00856084">
              <w:rPr>
                <w:rFonts w:ascii="Arial" w:eastAsia="Arial" w:hAnsi="Arial" w:cs="Arial"/>
                <w:sz w:val="18"/>
                <w:szCs w:val="18"/>
              </w:rPr>
              <w:t>Conduct reference check (at least two references) for final candidate(s) (</w:t>
            </w:r>
            <w:r w:rsidR="007D49AE" w:rsidRPr="00856084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="00856084" w:rsidRPr="00856084">
              <w:rPr>
                <w:rFonts w:ascii="Arial" w:eastAsia="Arial" w:hAnsi="Arial" w:cs="Arial"/>
                <w:sz w:val="18"/>
                <w:szCs w:val="18"/>
              </w:rPr>
              <w:instrText>HYPERLINK "https://hr.unc.edu/files/2017/10/Reference-Check-Form-10-05-2017.doc"</w:instrText>
            </w:r>
            <w:r w:rsidR="007D49AE" w:rsidRPr="0085608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56084">
              <w:rPr>
                <w:rStyle w:val="Hyperlink"/>
                <w:rFonts w:ascii="Arial" w:eastAsia="Arial" w:hAnsi="Arial" w:cs="Arial"/>
                <w:sz w:val="18"/>
                <w:szCs w:val="18"/>
              </w:rPr>
              <w:t>Reference Check Form).</w:t>
            </w:r>
          </w:p>
          <w:p w14:paraId="05729955" w14:textId="5E55D53D" w:rsidR="006F3FE1" w:rsidRPr="00A536F4" w:rsidRDefault="007D49AE" w:rsidP="006F3F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Notify finalist that s/he is “preferred candidate”. </w:t>
            </w:r>
          </w:p>
          <w:p w14:paraId="18710967" w14:textId="77777777" w:rsidR="006F3FE1" w:rsidRPr="00A536F4" w:rsidRDefault="006F3FE1" w:rsidP="006F3F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Notify HR Consultant of preferred candidate, provide proposed salary and start date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EBF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5466C" w14:textId="77777777" w:rsidR="006F3FE1" w:rsidRPr="00A536F4" w:rsidRDefault="006F3FE1" w:rsidP="00A4153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Hiring Manager / Search Committee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5953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8EB8EB" w14:textId="77777777" w:rsidR="006F3FE1" w:rsidRPr="00A536F4" w:rsidRDefault="006F3FE1" w:rsidP="001D673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6F3FE1" w:rsidRPr="00A536F4" w14:paraId="39882B43" w14:textId="77777777" w:rsidTr="001D673A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D84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1019E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F1E0" w14:textId="77777777" w:rsidR="006F3FE1" w:rsidRPr="00A536F4" w:rsidRDefault="006F3FE1" w:rsidP="00E752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B6F25E" w14:textId="77777777" w:rsidR="006F3FE1" w:rsidRPr="00A536F4" w:rsidRDefault="006F3FE1" w:rsidP="00FB7522">
            <w:pPr>
              <w:spacing w:after="0" w:line="240" w:lineRule="auto"/>
              <w:ind w:left="100" w:right="83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Initiate background check and degree verification</w:t>
            </w:r>
            <w:r w:rsidR="007B2DB0" w:rsidRPr="00A536F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(if applicable) no more than 120 days in advance of proposed hire date.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F1BC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52C797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CEE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F455B0" w14:textId="77777777" w:rsidR="006F3FE1" w:rsidRPr="00A536F4" w:rsidRDefault="001D673A" w:rsidP="005174A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1-3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0CD93E2E" w14:textId="77777777" w:rsidTr="001D673A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7997" w14:textId="77777777" w:rsidR="006F3FE1" w:rsidRPr="00A536F4" w:rsidRDefault="006F3FE1" w:rsidP="00EE7FD3">
            <w:pPr>
              <w:tabs>
                <w:tab w:val="left" w:pos="0"/>
              </w:tabs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755DF0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8FFC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1DA18B" w14:textId="77777777" w:rsidR="006F3FE1" w:rsidRPr="00A536F4" w:rsidRDefault="006F3FE1" w:rsidP="007F23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Provide background check authorization information at </w:t>
            </w:r>
            <w:hyperlink r:id="rId11" w:history="1">
              <w:r w:rsidRPr="00A536F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www.certifiedbackground.com</w:t>
              </w:r>
            </w:hyperlink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3A06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7DBAA4" w14:textId="77777777" w:rsidR="006F3FE1" w:rsidRPr="00A536F4" w:rsidRDefault="006F3FE1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3D6" w14:textId="77777777" w:rsidR="006F3FE1" w:rsidRPr="00A536F4" w:rsidRDefault="006F3FE1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61611" w14:textId="77777777" w:rsidR="006F3FE1" w:rsidRPr="00A536F4" w:rsidRDefault="001D673A" w:rsidP="001D673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7-10 d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>ays</w:t>
            </w:r>
          </w:p>
        </w:tc>
      </w:tr>
      <w:tr w:rsidR="006F3FE1" w:rsidRPr="00A536F4" w14:paraId="7E3C2E8B" w14:textId="77777777" w:rsidTr="007B2DB0">
        <w:trPr>
          <w:trHeight w:hRule="exact" w:val="6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070" w14:textId="77777777" w:rsidR="006F3FE1" w:rsidRPr="00A536F4" w:rsidRDefault="006F3FE1" w:rsidP="00EE7FD3">
            <w:pPr>
              <w:tabs>
                <w:tab w:val="left" w:pos="0"/>
              </w:tabs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0253C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1949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43B89E" w14:textId="77777777" w:rsidR="006F3FE1" w:rsidRPr="00A536F4" w:rsidRDefault="006F3FE1" w:rsidP="00D22D3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Process and return background check / degree verification results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80F5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75FEA2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7F92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48BB0A" w14:textId="77777777" w:rsidR="006F3FE1" w:rsidRPr="00A536F4" w:rsidRDefault="001D673A" w:rsidP="001D673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    3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>-10 days</w:t>
            </w:r>
          </w:p>
        </w:tc>
      </w:tr>
      <w:tr w:rsidR="006F3FE1" w:rsidRPr="00A536F4" w14:paraId="679C7336" w14:textId="77777777" w:rsidTr="007B2DB0">
        <w:trPr>
          <w:trHeight w:hRule="exact" w:val="7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8860" w14:textId="77777777" w:rsidR="006F3FE1" w:rsidRPr="00A536F4" w:rsidRDefault="006F3FE1" w:rsidP="00EE7FD3">
            <w:pPr>
              <w:tabs>
                <w:tab w:val="left" w:pos="0"/>
              </w:tabs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C6AAB5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C7CE" w14:textId="77777777" w:rsidR="007B2DB0" w:rsidRPr="00A536F4" w:rsidRDefault="007B2DB0" w:rsidP="007B2D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F112D0" w14:textId="77777777" w:rsidR="006F3FE1" w:rsidRPr="00A536F4" w:rsidRDefault="006F3FE1" w:rsidP="007B2D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Prepare and approve hiring proposal in PeopleAdmin once background check results are received. Notify Hiring Manager that hire is approved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B66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69B69F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798FBEEF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A7A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763358" w14:textId="77777777" w:rsidR="006F3FE1" w:rsidRPr="00A536F4" w:rsidRDefault="001D673A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1-3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48B5F26C" w14:textId="77777777" w:rsidTr="001D673A">
        <w:trPr>
          <w:trHeight w:hRule="exact" w:val="68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9F4" w14:textId="77777777" w:rsidR="006F3FE1" w:rsidRPr="00A536F4" w:rsidRDefault="006F3FE1" w:rsidP="00EE7FD3">
            <w:pPr>
              <w:tabs>
                <w:tab w:val="left" w:pos="0"/>
              </w:tabs>
              <w:spacing w:before="5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6AF97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7B4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A341AE" w14:textId="77777777" w:rsidR="006F3FE1" w:rsidRPr="00A536F4" w:rsidRDefault="006F3FE1" w:rsidP="00BF1C1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Extend formal offer to candidate and confirm start date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A060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E47FDB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D7F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1D7248" w14:textId="77777777" w:rsidR="006F3FE1" w:rsidRPr="00A536F4" w:rsidRDefault="001D673A" w:rsidP="001D673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3-5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1B91A350" w14:textId="77777777" w:rsidTr="007B2DB0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F0E7" w14:textId="77777777" w:rsidR="006F3FE1" w:rsidRPr="00A536F4" w:rsidRDefault="006F3FE1" w:rsidP="00EE7FD3">
            <w:pPr>
              <w:tabs>
                <w:tab w:val="left" w:pos="0"/>
              </w:tabs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239553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6EF7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C1BD17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For student appointments: establish position in </w:t>
            </w:r>
            <w:proofErr w:type="spellStart"/>
            <w:r w:rsidRPr="00A536F4">
              <w:rPr>
                <w:rFonts w:ascii="Arial" w:eastAsia="Arial" w:hAnsi="Arial" w:cs="Arial"/>
                <w:sz w:val="18"/>
                <w:szCs w:val="18"/>
              </w:rPr>
              <w:t>ConnectCarolina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0083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A05D4F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09F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756431" w14:textId="77777777" w:rsidR="006F3FE1" w:rsidRPr="00A536F4" w:rsidRDefault="001D673A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1-3</w:t>
            </w:r>
            <w:r w:rsidR="006F3FE1" w:rsidRPr="00A536F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6F3FE1" w:rsidRPr="00A536F4" w14:paraId="2400D360" w14:textId="77777777" w:rsidTr="001D673A">
        <w:trPr>
          <w:trHeight w:hRule="exact" w:val="207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031D" w14:textId="77777777" w:rsidR="006F3FE1" w:rsidRPr="00A536F4" w:rsidRDefault="006F3FE1" w:rsidP="00EE7FD3">
            <w:pPr>
              <w:tabs>
                <w:tab w:val="left" w:pos="0"/>
              </w:tabs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0B3B36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71FD" w14:textId="77777777" w:rsidR="006F3FE1" w:rsidRPr="00A536F4" w:rsidRDefault="006F3FE1" w:rsidP="007B2DB0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80DBEA" w14:textId="77777777" w:rsidR="006F3FE1" w:rsidRPr="00A536F4" w:rsidRDefault="006F3FE1" w:rsidP="007B2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2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Prepare appointment paperwork and send to selected candidate. Schedule first day appointment and send welcome email with links to direct deposit, tax information and new employee orientation</w:t>
            </w:r>
            <w:r w:rsidRPr="00A536F4">
              <w:rPr>
                <w:rFonts w:ascii="Arial" w:eastAsia="Arial" w:hAnsi="Arial" w:cs="Arial"/>
                <w:sz w:val="18"/>
                <w:szCs w:val="18"/>
                <w:u w:val="single"/>
              </w:rPr>
              <w:t>.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F817427" w14:textId="77777777" w:rsidR="006F3FE1" w:rsidRPr="00A536F4" w:rsidRDefault="006F3FE1" w:rsidP="007B2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2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Provide PID to Hiring Manager. </w:t>
            </w:r>
          </w:p>
          <w:p w14:paraId="6451D555" w14:textId="77777777" w:rsidR="006F3FE1" w:rsidRPr="00A536F4" w:rsidRDefault="006F3FE1" w:rsidP="007B2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2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Submit new hire </w:t>
            </w:r>
            <w:proofErr w:type="spellStart"/>
            <w:r w:rsidRPr="00A536F4">
              <w:rPr>
                <w:rFonts w:ascii="Arial" w:eastAsia="Arial" w:hAnsi="Arial" w:cs="Arial"/>
                <w:sz w:val="18"/>
                <w:szCs w:val="18"/>
              </w:rPr>
              <w:t>ePar</w:t>
            </w:r>
            <w:proofErr w:type="spellEnd"/>
            <w:r w:rsidRPr="00A536F4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proofErr w:type="spellStart"/>
            <w:r w:rsidRPr="00A536F4">
              <w:rPr>
                <w:rFonts w:ascii="Arial" w:eastAsia="Arial" w:hAnsi="Arial" w:cs="Arial"/>
                <w:sz w:val="18"/>
                <w:szCs w:val="18"/>
              </w:rPr>
              <w:t>ConnectCarolina</w:t>
            </w:r>
            <w:proofErr w:type="spellEnd"/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3271FD90" w14:textId="77777777" w:rsidR="006F3FE1" w:rsidRPr="00A536F4" w:rsidRDefault="006F3FE1" w:rsidP="007B2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2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Update applicant statuses in PeopleAdmin. Transition Hiring Proposal to “offer accepted” and posting to “filled/waiver complete”</w:t>
            </w:r>
          </w:p>
          <w:p w14:paraId="5A19556D" w14:textId="77777777" w:rsidR="006F3FE1" w:rsidRPr="00A536F4" w:rsidRDefault="006F3FE1" w:rsidP="007B2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2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Update Terms/Hires Report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27D1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74203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32B3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1CD0C" w14:textId="77777777" w:rsidR="001D673A" w:rsidRPr="00A536F4" w:rsidRDefault="001D673A" w:rsidP="001D673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2-3 days and</w:t>
            </w:r>
          </w:p>
          <w:p w14:paraId="05244544" w14:textId="77777777" w:rsidR="001D673A" w:rsidRPr="00A536F4" w:rsidRDefault="001D673A" w:rsidP="001D673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 xml:space="preserve">2 weeks </w:t>
            </w:r>
          </w:p>
          <w:p w14:paraId="5B81F780" w14:textId="77777777" w:rsidR="006F3FE1" w:rsidRPr="00A536F4" w:rsidRDefault="001D673A" w:rsidP="001D673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prior to hire date</w:t>
            </w:r>
          </w:p>
        </w:tc>
      </w:tr>
      <w:tr w:rsidR="00856084" w:rsidRPr="00A536F4" w14:paraId="7BD43A43" w14:textId="77777777" w:rsidTr="001D673A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69A" w14:textId="77777777" w:rsidR="00856084" w:rsidRPr="00A536F4" w:rsidRDefault="00856084" w:rsidP="008560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AABC9" w14:textId="77777777" w:rsidR="00856084" w:rsidRPr="00A536F4" w:rsidRDefault="00856084" w:rsidP="008560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1D1" w14:textId="77777777" w:rsidR="00856084" w:rsidRPr="00115D27" w:rsidRDefault="00856084" w:rsidP="00856084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5FD2B1" w14:textId="1F461A00" w:rsidR="00856084" w:rsidRPr="00A536F4" w:rsidRDefault="00856084" w:rsidP="0085608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12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ONYEN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13" w:history="1">
              <w:r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website</w:t>
              </w:r>
            </w:hyperlink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257E" w14:textId="77777777" w:rsidR="00856084" w:rsidRPr="00115D27" w:rsidRDefault="00856084" w:rsidP="008560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2B4CAC" w14:textId="77C6FFF4" w:rsidR="00856084" w:rsidRPr="00A536F4" w:rsidRDefault="00856084" w:rsidP="008560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F676" w14:textId="77777777" w:rsidR="00856084" w:rsidRPr="00115D27" w:rsidRDefault="00856084" w:rsidP="008560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8A6F15" w14:textId="3BADC98F" w:rsidR="00856084" w:rsidRPr="00A536F4" w:rsidRDefault="00856084" w:rsidP="008560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 week prior to hire date</w:t>
            </w:r>
          </w:p>
        </w:tc>
      </w:tr>
      <w:tr w:rsidR="006F3FE1" w:rsidRPr="00A536F4" w14:paraId="693129B8" w14:textId="77777777" w:rsidTr="001D673A">
        <w:trPr>
          <w:trHeight w:hRule="exact" w:val="7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210A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1C4A7D" w14:textId="77777777" w:rsidR="006F3FE1" w:rsidRPr="00A536F4" w:rsidRDefault="006F3FE1" w:rsidP="00EE7F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653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309860" w14:textId="77777777" w:rsidR="006F3FE1" w:rsidRPr="00A536F4" w:rsidRDefault="006F3FE1" w:rsidP="004467B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Meet with HR Consultant on or before date of hire to comply with I-9 regulations and finalize appointment paperwork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5386" w14:textId="77777777" w:rsidR="006F3FE1" w:rsidRPr="00A536F4" w:rsidRDefault="006F3FE1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5AFB71" w14:textId="77777777" w:rsidR="006F3FE1" w:rsidRPr="00A536F4" w:rsidRDefault="006F3FE1" w:rsidP="004467B0">
            <w:pPr>
              <w:spacing w:after="0" w:line="240" w:lineRule="auto"/>
              <w:ind w:right="-20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500" w14:textId="77777777" w:rsidR="006F3FE1" w:rsidRPr="00A536F4" w:rsidRDefault="001D673A" w:rsidP="004467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36F4">
              <w:rPr>
                <w:rFonts w:ascii="Arial" w:eastAsia="Arial" w:hAnsi="Arial" w:cs="Arial"/>
                <w:sz w:val="18"/>
                <w:szCs w:val="18"/>
              </w:rPr>
              <w:t>On or before hire date</w:t>
            </w:r>
          </w:p>
        </w:tc>
      </w:tr>
    </w:tbl>
    <w:p w14:paraId="7B9ACB53" w14:textId="77777777" w:rsidR="00031AD4" w:rsidRPr="00B020B0" w:rsidRDefault="00031AD4" w:rsidP="00B020B0">
      <w:pPr>
        <w:spacing w:after="0" w:line="240" w:lineRule="auto"/>
        <w:ind w:left="100" w:right="257"/>
        <w:rPr>
          <w:rFonts w:ascii="Arial" w:eastAsia="Arial" w:hAnsi="Arial" w:cs="Arial"/>
          <w:spacing w:val="-1"/>
          <w:sz w:val="18"/>
          <w:szCs w:val="18"/>
        </w:rPr>
      </w:pPr>
    </w:p>
    <w:sectPr w:rsidR="00031AD4" w:rsidRPr="00B020B0" w:rsidSect="008F7A5F">
      <w:headerReference w:type="default" r:id="rId14"/>
      <w:footerReference w:type="default" r:id="rId15"/>
      <w:pgSz w:w="12240" w:h="15840"/>
      <w:pgMar w:top="1740" w:right="540" w:bottom="920" w:left="540" w:header="737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540A" w14:textId="77777777" w:rsidR="00EC4AD6" w:rsidRDefault="00EC4AD6">
      <w:pPr>
        <w:spacing w:after="0" w:line="240" w:lineRule="auto"/>
      </w:pPr>
      <w:r>
        <w:separator/>
      </w:r>
    </w:p>
  </w:endnote>
  <w:endnote w:type="continuationSeparator" w:id="0">
    <w:p w14:paraId="7FD43774" w14:textId="77777777" w:rsidR="00EC4AD6" w:rsidRDefault="00EC4AD6">
      <w:pPr>
        <w:spacing w:after="0" w:line="240" w:lineRule="auto"/>
      </w:pPr>
      <w:r>
        <w:continuationSeparator/>
      </w:r>
    </w:p>
  </w:endnote>
  <w:endnote w:type="continuationNotice" w:id="1">
    <w:p w14:paraId="09239F27" w14:textId="77777777" w:rsidR="00EC4AD6" w:rsidRDefault="00EC4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102535"/>
      <w:docPartObj>
        <w:docPartGallery w:val="Page Numbers (Bottom of Page)"/>
        <w:docPartUnique/>
      </w:docPartObj>
    </w:sdtPr>
    <w:sdtEndPr/>
    <w:sdtContent>
      <w:p w14:paraId="04635058" w14:textId="77777777" w:rsidR="008F7A5F" w:rsidRDefault="008F7A5F" w:rsidP="008F7A5F">
        <w:pPr>
          <w:spacing w:after="0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86"/>
          <w:gridCol w:w="5574"/>
        </w:tblGrid>
        <w:tr w:rsidR="008F7A5F" w14:paraId="0714DB7B" w14:textId="77777777" w:rsidTr="008F7A5F">
          <w:tc>
            <w:tcPr>
              <w:tcW w:w="5688" w:type="dxa"/>
            </w:tcPr>
            <w:p w14:paraId="710E03ED" w14:textId="51C07E94" w:rsidR="008F7A5F" w:rsidRPr="00293111" w:rsidRDefault="008F7A5F" w:rsidP="00A251DA">
              <w:pPr>
                <w:spacing w:before="4"/>
                <w:ind w:left="20" w:right="-20"/>
                <w:rPr>
                  <w:rFonts w:ascii="Arial" w:eastAsia="Arial" w:hAnsi="Arial" w:cs="Arial"/>
                  <w:spacing w:val="1"/>
                  <w:sz w:val="18"/>
                  <w:szCs w:val="18"/>
                </w:rPr>
              </w:pPr>
              <w:r>
                <w:rPr>
                  <w:rFonts w:ascii="Arial" w:eastAsia="Arial" w:hAnsi="Arial" w:cs="Arial"/>
                  <w:sz w:val="18"/>
                  <w:szCs w:val="18"/>
                </w:rPr>
                <w:t>Last up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da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 xml:space="preserve"> </w:t>
              </w:r>
              <w:r w:rsidR="00A251DA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0</w:t>
              </w:r>
              <w:r w:rsidR="00856084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3</w:t>
              </w:r>
              <w:r w:rsidR="00A251DA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/</w:t>
              </w:r>
              <w:r w:rsidR="00856084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29</w:t>
              </w:r>
              <w:r w:rsidR="00A251DA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/2018</w:t>
              </w:r>
            </w:p>
          </w:tc>
          <w:tc>
            <w:tcPr>
              <w:tcW w:w="5688" w:type="dxa"/>
            </w:tcPr>
            <w:p w14:paraId="41B991A2" w14:textId="61AB7F42" w:rsidR="008F7A5F" w:rsidRDefault="008F7A5F" w:rsidP="004467B0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42E9E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42E9E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  <w:p w14:paraId="4634B92D" w14:textId="77777777" w:rsidR="00F04962" w:rsidRPr="00B06749" w:rsidRDefault="00856084" w:rsidP="008F7A5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18B9" w14:textId="77777777" w:rsidR="00EC4AD6" w:rsidRDefault="00EC4AD6">
      <w:pPr>
        <w:spacing w:after="0" w:line="240" w:lineRule="auto"/>
      </w:pPr>
      <w:r>
        <w:separator/>
      </w:r>
    </w:p>
  </w:footnote>
  <w:footnote w:type="continuationSeparator" w:id="0">
    <w:p w14:paraId="1235DF4B" w14:textId="77777777" w:rsidR="00EC4AD6" w:rsidRDefault="00EC4AD6">
      <w:pPr>
        <w:spacing w:after="0" w:line="240" w:lineRule="auto"/>
      </w:pPr>
      <w:r>
        <w:continuationSeparator/>
      </w:r>
    </w:p>
  </w:footnote>
  <w:footnote w:type="continuationNotice" w:id="1">
    <w:p w14:paraId="72671D84" w14:textId="77777777" w:rsidR="00EC4AD6" w:rsidRDefault="00EC4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B82C" w14:textId="77777777" w:rsidR="00421D9A" w:rsidRDefault="00421D9A" w:rsidP="00421D9A">
    <w:pPr>
      <w:spacing w:after="0" w:line="204" w:lineRule="exact"/>
      <w:ind w:left="361" w:right="34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Hiri</w:t>
    </w:r>
    <w:r>
      <w:rPr>
        <w:rFonts w:ascii="Arial" w:eastAsia="Arial" w:hAnsi="Arial" w:cs="Arial"/>
        <w:b/>
        <w:bCs/>
        <w:spacing w:val="-2"/>
        <w:sz w:val="18"/>
        <w:szCs w:val="18"/>
      </w:rPr>
      <w:t>n</w:t>
    </w:r>
    <w:r>
      <w:rPr>
        <w:rFonts w:ascii="Arial" w:eastAsia="Arial" w:hAnsi="Arial" w:cs="Arial"/>
        <w:b/>
        <w:bCs/>
        <w:sz w:val="18"/>
        <w:szCs w:val="18"/>
      </w:rPr>
      <w:t>g</w:t>
    </w:r>
    <w:r w:rsidR="00B27790">
      <w:rPr>
        <w:rFonts w:ascii="Arial" w:eastAsia="Arial" w:hAnsi="Arial" w:cs="Arial"/>
        <w:b/>
        <w:bCs/>
        <w:sz w:val="18"/>
        <w:szCs w:val="18"/>
      </w:rPr>
      <w:t xml:space="preserve"> S</w:t>
    </w:r>
    <w:r w:rsidR="00BF2191">
      <w:rPr>
        <w:rFonts w:ascii="Arial" w:eastAsia="Arial" w:hAnsi="Arial" w:cs="Arial"/>
        <w:b/>
        <w:bCs/>
        <w:sz w:val="18"/>
        <w:szCs w:val="18"/>
      </w:rPr>
      <w:t>HR</w:t>
    </w:r>
    <w:r w:rsidR="00B27790">
      <w:rPr>
        <w:rFonts w:ascii="Arial" w:eastAsia="Arial" w:hAnsi="Arial" w:cs="Arial"/>
        <w:b/>
        <w:bCs/>
        <w:sz w:val="18"/>
        <w:szCs w:val="18"/>
      </w:rPr>
      <w:t>A Temporary Employees</w:t>
    </w:r>
    <w:r w:rsidR="00EE33A6">
      <w:rPr>
        <w:rFonts w:ascii="Arial" w:eastAsia="Arial" w:hAnsi="Arial" w:cs="Arial"/>
        <w:b/>
        <w:bCs/>
        <w:sz w:val="18"/>
        <w:szCs w:val="18"/>
      </w:rPr>
      <w:t xml:space="preserve">, </w:t>
    </w:r>
    <w:r w:rsidR="0093469D">
      <w:rPr>
        <w:rFonts w:ascii="Arial" w:eastAsia="Arial" w:hAnsi="Arial" w:cs="Arial"/>
        <w:b/>
        <w:bCs/>
        <w:sz w:val="18"/>
        <w:szCs w:val="18"/>
      </w:rPr>
      <w:t>Student Assistant</w:t>
    </w:r>
    <w:r w:rsidR="00EE33A6">
      <w:rPr>
        <w:rFonts w:ascii="Arial" w:eastAsia="Arial" w:hAnsi="Arial" w:cs="Arial"/>
        <w:b/>
        <w:bCs/>
        <w:sz w:val="18"/>
        <w:szCs w:val="18"/>
      </w:rPr>
      <w:t>s and Agency Workers</w:t>
    </w:r>
  </w:p>
  <w:p w14:paraId="32964F72" w14:textId="77777777" w:rsidR="00F04962" w:rsidRPr="008F7A5F" w:rsidRDefault="00421D9A" w:rsidP="00FE72CF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2EB"/>
    <w:multiLevelType w:val="hybridMultilevel"/>
    <w:tmpl w:val="A92815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0C62703"/>
    <w:multiLevelType w:val="hybridMultilevel"/>
    <w:tmpl w:val="904C1F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C0470A1"/>
    <w:multiLevelType w:val="hybridMultilevel"/>
    <w:tmpl w:val="D8C6A1E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4EF5043"/>
    <w:multiLevelType w:val="hybridMultilevel"/>
    <w:tmpl w:val="D12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1A0D"/>
    <w:multiLevelType w:val="multilevel"/>
    <w:tmpl w:val="19EE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65C5D"/>
    <w:multiLevelType w:val="hybridMultilevel"/>
    <w:tmpl w:val="3CFC1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34F59"/>
    <w:multiLevelType w:val="hybridMultilevel"/>
    <w:tmpl w:val="97C2663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80"/>
    <w:rsid w:val="00001000"/>
    <w:rsid w:val="00002988"/>
    <w:rsid w:val="0000601B"/>
    <w:rsid w:val="00031AD4"/>
    <w:rsid w:val="00035366"/>
    <w:rsid w:val="00044154"/>
    <w:rsid w:val="000C5DDD"/>
    <w:rsid w:val="000E75D8"/>
    <w:rsid w:val="00107259"/>
    <w:rsid w:val="00110A5F"/>
    <w:rsid w:val="00136762"/>
    <w:rsid w:val="001427EE"/>
    <w:rsid w:val="001457FC"/>
    <w:rsid w:val="001466FA"/>
    <w:rsid w:val="0017033B"/>
    <w:rsid w:val="00175405"/>
    <w:rsid w:val="00197B8F"/>
    <w:rsid w:val="001D07D2"/>
    <w:rsid w:val="001D673A"/>
    <w:rsid w:val="001E77BE"/>
    <w:rsid w:val="002002B3"/>
    <w:rsid w:val="0021712B"/>
    <w:rsid w:val="00221B46"/>
    <w:rsid w:val="00237D88"/>
    <w:rsid w:val="002561B2"/>
    <w:rsid w:val="00272987"/>
    <w:rsid w:val="002D3554"/>
    <w:rsid w:val="002E68C0"/>
    <w:rsid w:val="00314524"/>
    <w:rsid w:val="00315344"/>
    <w:rsid w:val="00381804"/>
    <w:rsid w:val="00385C0A"/>
    <w:rsid w:val="00386575"/>
    <w:rsid w:val="00395E0D"/>
    <w:rsid w:val="0040137C"/>
    <w:rsid w:val="00410506"/>
    <w:rsid w:val="00421D9A"/>
    <w:rsid w:val="004259D0"/>
    <w:rsid w:val="00461513"/>
    <w:rsid w:val="004639C8"/>
    <w:rsid w:val="00492CD4"/>
    <w:rsid w:val="004C60F2"/>
    <w:rsid w:val="004D2672"/>
    <w:rsid w:val="004F2B34"/>
    <w:rsid w:val="005174A8"/>
    <w:rsid w:val="00561DDC"/>
    <w:rsid w:val="005659A9"/>
    <w:rsid w:val="005B26FC"/>
    <w:rsid w:val="005B793F"/>
    <w:rsid w:val="00600FFE"/>
    <w:rsid w:val="00624EC2"/>
    <w:rsid w:val="00642EC2"/>
    <w:rsid w:val="00671407"/>
    <w:rsid w:val="006C2279"/>
    <w:rsid w:val="006D0C21"/>
    <w:rsid w:val="006D4E94"/>
    <w:rsid w:val="006F3FE1"/>
    <w:rsid w:val="006F4AFD"/>
    <w:rsid w:val="006F504F"/>
    <w:rsid w:val="006F51E6"/>
    <w:rsid w:val="00707803"/>
    <w:rsid w:val="007266DC"/>
    <w:rsid w:val="00744D4A"/>
    <w:rsid w:val="00750F04"/>
    <w:rsid w:val="00773F44"/>
    <w:rsid w:val="007B2DB0"/>
    <w:rsid w:val="007D49AE"/>
    <w:rsid w:val="007F23F7"/>
    <w:rsid w:val="008038CF"/>
    <w:rsid w:val="00856084"/>
    <w:rsid w:val="008A6F78"/>
    <w:rsid w:val="008F7A5F"/>
    <w:rsid w:val="00912DAA"/>
    <w:rsid w:val="00912E86"/>
    <w:rsid w:val="00924A80"/>
    <w:rsid w:val="009305DD"/>
    <w:rsid w:val="0093469D"/>
    <w:rsid w:val="009468E9"/>
    <w:rsid w:val="00974059"/>
    <w:rsid w:val="009801B6"/>
    <w:rsid w:val="009D29B6"/>
    <w:rsid w:val="009D5B8B"/>
    <w:rsid w:val="009F0AF3"/>
    <w:rsid w:val="00A251DA"/>
    <w:rsid w:val="00A30A3E"/>
    <w:rsid w:val="00A41536"/>
    <w:rsid w:val="00A536F4"/>
    <w:rsid w:val="00A61F51"/>
    <w:rsid w:val="00A73D89"/>
    <w:rsid w:val="00A76BDF"/>
    <w:rsid w:val="00AA670F"/>
    <w:rsid w:val="00AE53DE"/>
    <w:rsid w:val="00AF78BE"/>
    <w:rsid w:val="00B020B0"/>
    <w:rsid w:val="00B06749"/>
    <w:rsid w:val="00B13741"/>
    <w:rsid w:val="00B2543E"/>
    <w:rsid w:val="00B27790"/>
    <w:rsid w:val="00B3553A"/>
    <w:rsid w:val="00B55D9D"/>
    <w:rsid w:val="00B8347F"/>
    <w:rsid w:val="00BA2CEC"/>
    <w:rsid w:val="00BC7DC7"/>
    <w:rsid w:val="00BE7C2D"/>
    <w:rsid w:val="00BF1C1A"/>
    <w:rsid w:val="00BF2191"/>
    <w:rsid w:val="00C035D8"/>
    <w:rsid w:val="00C0364F"/>
    <w:rsid w:val="00C11A67"/>
    <w:rsid w:val="00C12ECD"/>
    <w:rsid w:val="00C17166"/>
    <w:rsid w:val="00C3509A"/>
    <w:rsid w:val="00C3567E"/>
    <w:rsid w:val="00C42407"/>
    <w:rsid w:val="00C42CE4"/>
    <w:rsid w:val="00C5764D"/>
    <w:rsid w:val="00C76071"/>
    <w:rsid w:val="00C95A64"/>
    <w:rsid w:val="00CB15EC"/>
    <w:rsid w:val="00CB28A4"/>
    <w:rsid w:val="00CB6C60"/>
    <w:rsid w:val="00CC2891"/>
    <w:rsid w:val="00CF6D61"/>
    <w:rsid w:val="00D22D35"/>
    <w:rsid w:val="00D3776E"/>
    <w:rsid w:val="00D61183"/>
    <w:rsid w:val="00E42E9E"/>
    <w:rsid w:val="00E43581"/>
    <w:rsid w:val="00E43FC3"/>
    <w:rsid w:val="00E63E30"/>
    <w:rsid w:val="00E752B0"/>
    <w:rsid w:val="00E842C8"/>
    <w:rsid w:val="00E96F58"/>
    <w:rsid w:val="00EA005B"/>
    <w:rsid w:val="00EC4AD6"/>
    <w:rsid w:val="00EE33A6"/>
    <w:rsid w:val="00EE53ED"/>
    <w:rsid w:val="00EE5735"/>
    <w:rsid w:val="00EE7FD3"/>
    <w:rsid w:val="00F03993"/>
    <w:rsid w:val="00F04962"/>
    <w:rsid w:val="00F6652C"/>
    <w:rsid w:val="00F906CC"/>
    <w:rsid w:val="00FA12E0"/>
    <w:rsid w:val="00FB7522"/>
    <w:rsid w:val="00FE193D"/>
    <w:rsid w:val="00FE72CF"/>
    <w:rsid w:val="00FF01E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B7A74BA"/>
  <w15:docId w15:val="{0AABE435-1384-4481-8F2B-C1F66D0F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table" w:styleId="TableGrid">
    <w:name w:val="Table Grid"/>
    <w:basedOn w:val="TableNormal"/>
    <w:uiPriority w:val="59"/>
    <w:rsid w:val="008F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0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pharmacy.unc.edu/files/2018/03/Student-Pay-Rates.pptx" TargetMode="External"/><Relationship Id="rId13" Type="http://schemas.openxmlformats.org/officeDocument/2006/relationships/hyperlink" Target="https://faopharmacy.unc.edu/human-resources/new-employ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prov.itsapps.unc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tifiedbackgroun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c.peopleadmin.com/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.peopleadmin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4537-C55F-4A79-A35D-3B0AC44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Sikora, Dina</cp:lastModifiedBy>
  <cp:revision>8</cp:revision>
  <cp:lastPrinted>2015-09-10T21:03:00Z</cp:lastPrinted>
  <dcterms:created xsi:type="dcterms:W3CDTF">2018-01-24T15:10:00Z</dcterms:created>
  <dcterms:modified xsi:type="dcterms:W3CDTF">2018-03-29T15:04:00Z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1623624068</vt:i4>
  </property>
</Properties>
</file>